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Times New Roman" w:hAnsi="Times New Roman" w:cs="Times New Roman"/>
          <w:b/>
          <w:i/>
          <w:sz w:val="24"/>
          <w:szCs w:val="24"/>
          <w:lang w:val="en-US" w:eastAsia="zh-CN"/>
        </w:rPr>
      </w:pPr>
      <w:r>
        <w:rPr>
          <w:rFonts w:hint="default" w:ascii="Times New Roman" w:hAnsi="Times New Roman" w:cs="Times New Roman"/>
          <w:b/>
          <w:sz w:val="24"/>
          <w:szCs w:val="24"/>
        </w:rPr>
        <w:t>3GPP TSG-RAN WG2 Meeting #</w:t>
      </w:r>
      <w:r>
        <w:rPr>
          <w:rFonts w:hint="default" w:ascii="Times New Roman" w:hAnsi="Times New Roman" w:cs="Times New Roman"/>
          <w:b/>
          <w:sz w:val="24"/>
          <w:szCs w:val="24"/>
          <w:lang w:eastAsia="zh-CN"/>
        </w:rPr>
        <w:t>1</w:t>
      </w:r>
      <w:r>
        <w:rPr>
          <w:rFonts w:hint="default" w:ascii="Times New Roman" w:hAnsi="Times New Roman" w:cs="Times New Roman"/>
          <w:b/>
          <w:sz w:val="24"/>
          <w:szCs w:val="24"/>
          <w:lang w:val="en-US" w:eastAsia="zh-CN"/>
        </w:rPr>
        <w:t>10-e</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eastAsia="zh-CN"/>
        </w:rPr>
        <w:t xml:space="preserve">                       </w:t>
      </w:r>
      <w:r>
        <w:rPr>
          <w:rFonts w:hint="default" w:ascii="Times New Roman" w:hAnsi="Times New Roman" w:cs="Times New Roman"/>
          <w:b/>
          <w:sz w:val="24"/>
          <w:szCs w:val="24"/>
          <w:lang w:val="zh-CN" w:eastAsia="zh-CN"/>
        </w:rPr>
        <w:t>R2-2007937</w:t>
      </w:r>
    </w:p>
    <w:p>
      <w:pPr>
        <w:pStyle w:val="286"/>
        <w:rPr>
          <w:rFonts w:hint="default" w:ascii="Arial" w:hAnsi="Arial" w:cs="Arial"/>
          <w:bCs/>
          <w:kern w:val="0"/>
          <w:sz w:val="24"/>
          <w:szCs w:val="24"/>
        </w:rPr>
      </w:pPr>
      <w:r>
        <w:rPr>
          <w:rFonts w:hint="default" w:ascii="Arial" w:hAnsi="Arial" w:cs="Arial"/>
          <w:sz w:val="24"/>
          <w:szCs w:val="24"/>
        </w:rPr>
        <w:t xml:space="preserve">Electronic meeting, </w:t>
      </w:r>
      <w:r>
        <w:rPr>
          <w:rFonts w:hint="default" w:ascii="Arial" w:hAnsi="Arial" w:eastAsia="宋体" w:cs="Arial"/>
          <w:sz w:val="24"/>
          <w:szCs w:val="24"/>
          <w:lang w:val="en-US" w:eastAsia="zh-CN"/>
        </w:rPr>
        <w:t>1</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 </w:t>
      </w:r>
      <w:r>
        <w:rPr>
          <w:rFonts w:hint="default" w:ascii="Arial" w:hAnsi="Arial" w:eastAsia="宋体" w:cs="Arial"/>
          <w:sz w:val="24"/>
          <w:szCs w:val="24"/>
          <w:lang w:val="en-US" w:eastAsia="zh-CN"/>
        </w:rPr>
        <w:t>12</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2020</w:t>
      </w:r>
      <w:r>
        <w:rPr>
          <w:rFonts w:hint="default" w:ascii="Arial" w:hAnsi="Arial" w:cs="Arial"/>
          <w:bCs/>
          <w:kern w:val="0"/>
          <w:sz w:val="24"/>
          <w:szCs w:val="24"/>
        </w:rPr>
        <w:tab/>
      </w:r>
      <w:r>
        <w:rPr>
          <w:rFonts w:hint="default" w:ascii="Arial" w:hAnsi="Arial" w:cs="Arial"/>
          <w:bCs/>
          <w:kern w:val="0"/>
          <w:sz w:val="24"/>
          <w:szCs w:val="24"/>
        </w:rPr>
        <w:t xml:space="preserve">      </w:t>
      </w:r>
      <w:r>
        <w:rPr>
          <w:rFonts w:hint="default" w:ascii="Arial" w:hAnsi="Arial" w:cs="Arial"/>
          <w:bCs/>
          <w:color w:val="D9D9D9" w:themeColor="background1" w:themeShade="D9"/>
          <w:kern w:val="0"/>
          <w:sz w:val="24"/>
          <w:szCs w:val="24"/>
        </w:rPr>
        <w:t xml:space="preserve">   </w:t>
      </w:r>
    </w:p>
    <w:p>
      <w:pPr>
        <w:overflowPunct w:val="0"/>
        <w:autoSpaceDE w:val="0"/>
        <w:autoSpaceDN w:val="0"/>
        <w:adjustRightInd w:val="0"/>
        <w:snapToGrid w:val="0"/>
        <w:spacing w:before="240"/>
        <w:jc w:val="left"/>
        <w:textAlignment w:val="baseline"/>
        <w:rPr>
          <w:rFonts w:hint="default" w:ascii="Arial" w:hAnsi="Arial" w:cs="Arial"/>
          <w:b/>
          <w:sz w:val="24"/>
          <w:szCs w:val="24"/>
        </w:rPr>
      </w:pPr>
      <w:r>
        <w:rPr>
          <w:rFonts w:hint="default" w:ascii="Arial" w:hAnsi="Arial" w:cs="Arial"/>
          <w:b/>
          <w:sz w:val="24"/>
          <w:szCs w:val="24"/>
        </w:rPr>
        <w:t xml:space="preserve">Source: </w:t>
      </w:r>
      <w:r>
        <w:rPr>
          <w:rFonts w:hint="default" w:ascii="Arial" w:hAnsi="Arial" w:cs="Arial"/>
          <w:b/>
          <w:sz w:val="24"/>
          <w:szCs w:val="24"/>
        </w:rPr>
        <w:tab/>
      </w:r>
      <w:r>
        <w:rPr>
          <w:rFonts w:hint="default" w:ascii="Arial" w:hAnsi="Arial" w:cs="Arial"/>
          <w:b/>
          <w:sz w:val="24"/>
          <w:szCs w:val="24"/>
        </w:rPr>
        <w:tab/>
      </w:r>
      <w:r>
        <w:rPr>
          <w:rFonts w:hint="default" w:ascii="Arial" w:hAnsi="Arial" w:cs="Arial"/>
          <w:b/>
          <w:sz w:val="24"/>
          <w:szCs w:val="24"/>
        </w:rPr>
        <w:tab/>
      </w:r>
      <w:bookmarkStart w:id="0" w:name="OLE_LINK6"/>
      <w:r>
        <w:rPr>
          <w:rFonts w:hint="default" w:ascii="Arial" w:hAnsi="Arial" w:cs="Arial"/>
          <w:b/>
          <w:sz w:val="24"/>
          <w:szCs w:val="24"/>
        </w:rPr>
        <w:t>ZTE Corporation, Sanechips</w:t>
      </w:r>
      <w:bookmarkEnd w:id="0"/>
    </w:p>
    <w:p>
      <w:pPr>
        <w:overflowPunct w:val="0"/>
        <w:autoSpaceDE w:val="0"/>
        <w:autoSpaceDN w:val="0"/>
        <w:adjustRightInd w:val="0"/>
        <w:snapToGrid w:val="0"/>
        <w:ind w:left="2100" w:hanging="2100"/>
        <w:jc w:val="left"/>
        <w:textAlignment w:val="baseline"/>
        <w:rPr>
          <w:rFonts w:hint="default" w:ascii="Arial" w:hAnsi="Arial" w:cs="Arial"/>
          <w:b/>
          <w:sz w:val="24"/>
          <w:szCs w:val="24"/>
          <w:lang w:val="en-US"/>
        </w:rPr>
      </w:pPr>
      <w:r>
        <w:rPr>
          <w:rFonts w:hint="default" w:ascii="Arial" w:hAnsi="Arial" w:cs="Arial"/>
          <w:b/>
          <w:sz w:val="24"/>
          <w:szCs w:val="24"/>
        </w:rPr>
        <w:t xml:space="preserve">Title: </w:t>
      </w:r>
      <w:r>
        <w:rPr>
          <w:rFonts w:hint="default" w:ascii="Arial" w:hAnsi="Arial" w:cs="Arial"/>
          <w:b/>
          <w:sz w:val="24"/>
          <w:szCs w:val="24"/>
        </w:rPr>
        <w:tab/>
      </w:r>
      <w:bookmarkStart w:id="1" w:name="OLE_LINK3"/>
      <w:r>
        <w:rPr>
          <w:rFonts w:hint="default" w:ascii="Arial" w:hAnsi="Arial" w:cs="Arial"/>
          <w:b/>
          <w:sz w:val="24"/>
          <w:szCs w:val="24"/>
          <w:lang w:val="en-US" w:eastAsia="zh-CN"/>
        </w:rPr>
        <w:t xml:space="preserve">Discussion of the integrity </w:t>
      </w:r>
      <w:r>
        <w:rPr>
          <w:rFonts w:hint="eastAsia" w:cs="Arial"/>
          <w:b/>
          <w:sz w:val="24"/>
          <w:szCs w:val="24"/>
          <w:lang w:val="en-US" w:eastAsia="zh-CN"/>
        </w:rPr>
        <w:t>events and integrity failure</w:t>
      </w:r>
      <w:bookmarkEnd w:id="1"/>
    </w:p>
    <w:p>
      <w:pPr>
        <w:overflowPunct w:val="0"/>
        <w:autoSpaceDE w:val="0"/>
        <w:autoSpaceDN w:val="0"/>
        <w:adjustRightInd w:val="0"/>
        <w:snapToGrid w:val="0"/>
        <w:jc w:val="left"/>
        <w:textAlignment w:val="baseline"/>
        <w:rPr>
          <w:rFonts w:hint="default" w:ascii="Arial" w:hAnsi="Arial"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bookmarkStart w:id="2" w:name="Source"/>
      <w:bookmarkEnd w:id="2"/>
      <w:r>
        <w:rPr>
          <w:rFonts w:hint="default" w:ascii="Arial" w:hAnsi="Arial" w:cs="Arial"/>
          <w:b/>
          <w:sz w:val="24"/>
          <w:szCs w:val="24"/>
          <w:lang w:val="en-US" w:eastAsia="zh-CN"/>
        </w:rPr>
        <w:tab/>
      </w:r>
      <w:r>
        <w:rPr>
          <w:rFonts w:hint="eastAsia" w:cs="Arial"/>
          <w:b/>
          <w:sz w:val="24"/>
          <w:szCs w:val="24"/>
          <w:lang w:val="en-US" w:eastAsia="zh-CN"/>
        </w:rPr>
        <w:t>8.11.3.1</w:t>
      </w:r>
    </w:p>
    <w:p>
      <w:pPr>
        <w:overflowPunct w:val="0"/>
        <w:autoSpaceDE w:val="0"/>
        <w:autoSpaceDN w:val="0"/>
        <w:adjustRightInd w:val="0"/>
        <w:snapToGrid w:val="0"/>
        <w:jc w:val="left"/>
        <w:textAlignment w:val="baseline"/>
        <w:rPr>
          <w:rFonts w:hint="default" w:ascii="Arial" w:hAnsi="Arial" w:cs="Arial"/>
          <w:sz w:val="24"/>
          <w:szCs w:val="24"/>
          <w:highlight w:val="yellow"/>
        </w:rPr>
      </w:pPr>
      <w:r>
        <w:rPr>
          <w:rFonts w:hint="default" w:ascii="Arial" w:hAnsi="Arial" w:cs="Arial"/>
          <w:b/>
          <w:sz w:val="24"/>
          <w:szCs w:val="24"/>
        </w:rPr>
        <w:t>Document for:</w:t>
      </w:r>
      <w:bookmarkStart w:id="3" w:name="DocumentFor"/>
      <w:bookmarkEnd w:id="3"/>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szCs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rPr>
        <w:t>Introduction</w:t>
      </w:r>
    </w:p>
    <w:p>
      <w:pPr>
        <w:rPr>
          <w:rFonts w:hint="default" w:ascii="Arial" w:hAnsi="Arial" w:eastAsia="宋体" w:cs="Arial"/>
          <w:sz w:val="21"/>
          <w:szCs w:val="21"/>
          <w:lang w:val="en-US" w:eastAsia="zh-CN"/>
        </w:rPr>
      </w:pPr>
      <w:bookmarkStart w:id="4" w:name="OLE_LINK1"/>
      <w:r>
        <w:rPr>
          <w:rFonts w:hint="default" w:ascii="Arial" w:hAnsi="Arial" w:eastAsia="宋体" w:cs="Arial"/>
          <w:sz w:val="21"/>
          <w:szCs w:val="21"/>
          <w:lang w:val="en-US" w:eastAsia="zh-CN"/>
        </w:rPr>
        <w:t>The WI on NR positioning enhancement has been approved in RAN#88e(RP-200928)[1], and the following objectives have been agreed in WID:</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Define additional scenarios (e.g. (I)IoT) based on TR 38.901 to evaluate the performance for the use cases (e.g. (I)IoT). [RAN1]</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Evaluate the achievable positioning accuracy and latency with the Rel-16 positioning solutions in (I)IoT scenarios and identify any performance gaps. [RAN1]</w:t>
      </w:r>
      <w:r>
        <w:rPr>
          <w:rFonts w:hint="default" w:ascii="Arial" w:hAnsi="Arial" w:eastAsia="宋体" w:cs="Arial"/>
          <w:i w:val="0"/>
          <w:iCs w:val="0"/>
          <w:sz w:val="21"/>
          <w:szCs w:val="21"/>
          <w:lang w:val="en-US" w:eastAsia="ja-JP"/>
        </w:rPr>
        <w:tab/>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and evaluate positioning techniques, DL/UL positioning reference signals, signalling and procedures </w:t>
      </w:r>
      <w:r>
        <w:rPr>
          <w:rFonts w:hint="default" w:ascii="Arial" w:hAnsi="Arial" w:cs="Arial"/>
          <w:i w:val="0"/>
          <w:iCs w:val="0"/>
          <w:sz w:val="21"/>
          <w:szCs w:val="21"/>
          <w:lang w:val="en-US"/>
        </w:rPr>
        <w:t xml:space="preserve">for </w:t>
      </w:r>
      <w:r>
        <w:rPr>
          <w:rFonts w:hint="default" w:ascii="Arial" w:hAnsi="Arial" w:cs="Arial"/>
          <w:i w:val="0"/>
          <w:iCs w:val="0"/>
          <w:sz w:val="21"/>
          <w:szCs w:val="21"/>
        </w:rPr>
        <w:t xml:space="preserve">improved accuracy, </w:t>
      </w:r>
      <w:r>
        <w:rPr>
          <w:rFonts w:hint="default" w:ascii="Arial" w:hAnsi="Arial" w:cs="Arial"/>
          <w:i w:val="0"/>
          <w:iCs w:val="0"/>
          <w:sz w:val="21"/>
          <w:szCs w:val="21"/>
          <w:lang w:val="en-US"/>
        </w:rPr>
        <w:t xml:space="preserve">reduced </w:t>
      </w:r>
      <w:r>
        <w:rPr>
          <w:rFonts w:hint="default" w:ascii="Arial" w:hAnsi="Arial" w:cs="Arial"/>
          <w:i w:val="0"/>
          <w:iCs w:val="0"/>
          <w:sz w:val="21"/>
          <w:szCs w:val="21"/>
        </w:rPr>
        <w:t>latency,</w:t>
      </w:r>
      <w:r>
        <w:rPr>
          <w:rFonts w:hint="default" w:ascii="Arial" w:hAnsi="Arial" w:eastAsia="宋体" w:cs="Arial"/>
          <w:i w:val="0"/>
          <w:iCs w:val="0"/>
          <w:sz w:val="21"/>
          <w:szCs w:val="21"/>
          <w:lang w:val="en-US" w:eastAsia="ja-JP"/>
        </w:rPr>
        <w:t xml:space="preserve"> network efficiency, and device efficiency</w:t>
      </w:r>
      <w:r>
        <w:rPr>
          <w:rFonts w:hint="default" w:ascii="Arial" w:hAnsi="Arial" w:cs="Arial"/>
          <w:i w:val="0"/>
          <w:iCs w:val="0"/>
          <w:sz w:val="21"/>
          <w:szCs w:val="21"/>
        </w:rPr>
        <w:t>.</w:t>
      </w:r>
      <w:r>
        <w:rPr>
          <w:rFonts w:hint="default" w:ascii="Arial" w:hAnsi="Arial" w:eastAsia="宋体" w:cs="Arial"/>
          <w:i w:val="0"/>
          <w:iCs w:val="0"/>
          <w:sz w:val="21"/>
          <w:szCs w:val="21"/>
          <w:lang w:val="en-US" w:eastAsia="ja-JP"/>
        </w:rPr>
        <w:br w:type="textWrapping"/>
      </w:r>
      <w:r>
        <w:rPr>
          <w:rFonts w:hint="default" w:ascii="Arial" w:hAnsi="Arial" w:eastAsia="宋体" w:cs="Arial"/>
          <w:i w:val="0"/>
          <w:iCs w:val="0"/>
          <w:sz w:val="21"/>
          <w:szCs w:val="21"/>
          <w:lang w:val="en-US" w:eastAsia="ja-JP"/>
        </w:rPr>
        <w:t>Enhancements to Rel-16 positioning techniques, if they meet the requirements, will be prioritized, and new techniques will not be considered in this case. [RAN1, RAN2]</w:t>
      </w:r>
    </w:p>
    <w:p>
      <w:pPr>
        <w:pStyle w:val="217"/>
        <w:ind w:left="1530" w:hanging="900"/>
        <w:rPr>
          <w:rFonts w:hint="default" w:ascii="Arial" w:hAnsi="Arial" w:cs="Arial"/>
          <w:i w:val="0"/>
          <w:iCs w:val="0"/>
          <w:sz w:val="21"/>
          <w:szCs w:val="21"/>
          <w:lang w:val="en-US" w:eastAsia="ja-JP"/>
        </w:rPr>
      </w:pPr>
      <w:r>
        <w:rPr>
          <w:rFonts w:hint="default" w:ascii="Arial" w:hAnsi="Arial" w:cs="Arial"/>
          <w:i w:val="0"/>
          <w:iCs w:val="0"/>
          <w:sz w:val="21"/>
          <w:szCs w:val="21"/>
          <w:lang w:val="en-US" w:eastAsia="ja-JP"/>
        </w:rPr>
        <w:t>NOTE 1:</w:t>
      </w:r>
      <w:r>
        <w:rPr>
          <w:rFonts w:hint="default" w:ascii="Arial" w:hAnsi="Arial" w:cs="Arial"/>
          <w:i w:val="0"/>
          <w:iCs w:val="0"/>
          <w:sz w:val="21"/>
          <w:szCs w:val="21"/>
          <w:lang w:val="en-US" w:eastAsia="ja-JP"/>
        </w:rPr>
        <w:tab/>
      </w:r>
      <w:r>
        <w:rPr>
          <w:rFonts w:hint="default" w:ascii="Arial" w:hAnsi="Arial" w:cs="Arial"/>
          <w:i w:val="0"/>
          <w:iCs w:val="0"/>
          <w:sz w:val="21"/>
          <w:szCs w:val="21"/>
          <w:lang w:val="en-US" w:eastAsia="ja-JP"/>
        </w:rPr>
        <w:t>Sidelink is not part of this objective.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2:</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Involve RAN4 for validating assumptions for the systems evaluations where appropriate.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3:</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The commercial use cases and requirements are applicable to a limited geographic area.</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solutions necessary to support integrity and reliability of assistance data and position information: [RAN2]</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Identify positioning integrity KPIs and relevant use cases.</w:t>
      </w:r>
    </w:p>
    <w:p>
      <w:pPr>
        <w:numPr>
          <w:ilvl w:val="1"/>
          <w:numId w:val="6"/>
        </w:numPr>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the error sources, threat models, occurrence rates and failure modes requiring positioning integrity validation and reporting. </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Study methodologies for network-assisted and UE-assisted integrity.</w:t>
      </w:r>
    </w:p>
    <w:p>
      <w:pPr>
        <w:ind w:left="1530" w:right="-99" w:hanging="990"/>
        <w:rPr>
          <w:rFonts w:hint="default" w:ascii="Arial" w:hAnsi="Arial" w:cs="Arial"/>
          <w:i w:val="0"/>
          <w:iCs w:val="0"/>
          <w:sz w:val="21"/>
          <w:szCs w:val="21"/>
          <w:lang w:eastAsia="zh-CN"/>
        </w:rPr>
      </w:pPr>
      <w:r>
        <w:rPr>
          <w:rFonts w:hint="default" w:ascii="Arial" w:hAnsi="Arial" w:eastAsia="宋体" w:cs="Arial"/>
          <w:i w:val="0"/>
          <w:iCs w:val="0"/>
          <w:sz w:val="21"/>
          <w:szCs w:val="21"/>
          <w:lang w:eastAsia="ja-JP"/>
        </w:rPr>
        <w:t>NOTE 4:</w:t>
      </w:r>
      <w:r>
        <w:rPr>
          <w:rFonts w:hint="default" w:ascii="Arial" w:hAnsi="Arial" w:eastAsia="宋体" w:cs="Arial"/>
          <w:i w:val="0"/>
          <w:iCs w:val="0"/>
          <w:sz w:val="21"/>
          <w:szCs w:val="21"/>
          <w:lang w:eastAsia="ja-JP"/>
        </w:rPr>
        <w:tab/>
      </w:r>
      <w:r>
        <w:rPr>
          <w:rFonts w:hint="default" w:ascii="Arial" w:hAnsi="Arial" w:cs="Arial"/>
          <w:i w:val="0"/>
          <w:iCs w:val="0"/>
          <w:sz w:val="21"/>
          <w:szCs w:val="21"/>
          <w:lang w:eastAsia="zh-CN"/>
        </w:rPr>
        <w:t>Objective 2 is applicable to both, RAT-dependent and RAT-independent positioning methods.</w:t>
      </w:r>
    </w:p>
    <w:p>
      <w:pPr>
        <w:rPr>
          <w:rFonts w:hint="default" w:ascii="Arial" w:hAnsi="Arial" w:cs="Arial"/>
          <w:i/>
          <w:iCs/>
          <w:sz w:val="21"/>
          <w:szCs w:val="21"/>
          <w:lang w:val="en-US" w:eastAsia="zh-CN"/>
        </w:rPr>
      </w:pPr>
      <w:r>
        <w:rPr>
          <w:rFonts w:hint="default" w:ascii="Arial" w:hAnsi="Arial" w:eastAsia="宋体" w:cs="Arial"/>
          <w:sz w:val="21"/>
          <w:szCs w:val="21"/>
          <w:lang w:val="en-US" w:eastAsia="zh-CN"/>
        </w:rPr>
        <w:t>------------------------------------objectives in RP-200928-------------------------------------------</w:t>
      </w:r>
    </w:p>
    <w:bookmarkEnd w:id="4"/>
    <w:p>
      <w:pPr>
        <w:rPr>
          <w:rFonts w:hint="default" w:ascii="Arial" w:hAnsi="Arial" w:eastAsia="宋体" w:cs="Arial"/>
          <w:sz w:val="21"/>
          <w:szCs w:val="21"/>
          <w:lang w:val="en-US" w:eastAsia="zh-CN"/>
        </w:rPr>
      </w:pPr>
      <w:r>
        <w:rPr>
          <w:rFonts w:hint="eastAsia" w:eastAsia="宋体" w:cs="Arial"/>
          <w:sz w:val="21"/>
          <w:szCs w:val="21"/>
          <w:lang w:val="en-US" w:eastAsia="zh-CN"/>
        </w:rPr>
        <w:t>In another contribution(R2-</w:t>
      </w:r>
      <w:r>
        <w:rPr>
          <w:rFonts w:hint="default" w:eastAsia="宋体" w:cs="Arial"/>
          <w:sz w:val="21"/>
          <w:szCs w:val="21"/>
          <w:lang w:val="zh-CN" w:eastAsia="zh-CN"/>
        </w:rPr>
        <w:t>2007936</w:t>
      </w:r>
      <w:r>
        <w:rPr>
          <w:rFonts w:hint="eastAsia" w:eastAsia="宋体" w:cs="Arial"/>
          <w:sz w:val="21"/>
          <w:szCs w:val="21"/>
          <w:lang w:val="en-US" w:eastAsia="zh-CN"/>
        </w:rPr>
        <w:t>), we discuss the basic definitions about the positioning integrity and KPIs. In this contribution, we would like to discuss the integrity events and integrity failure.</w:t>
      </w:r>
      <w:bookmarkStart w:id="8" w:name="_GoBack"/>
      <w:bookmarkEnd w:id="8"/>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Integrity</w:t>
      </w:r>
      <w:r>
        <w:rPr>
          <w:rFonts w:hint="eastAsia" w:cs="Arial"/>
          <w:b w:val="0"/>
          <w:bCs w:val="0"/>
          <w:kern w:val="0"/>
          <w:sz w:val="32"/>
          <w:szCs w:val="36"/>
          <w:lang w:val="en-US" w:eastAsia="zh-CN"/>
        </w:rPr>
        <w:t xml:space="preserve"> events</w:t>
      </w:r>
    </w:p>
    <w:p>
      <w:pPr>
        <w:rPr>
          <w:rFonts w:hint="default" w:ascii="Arial" w:hAnsi="Arial" w:eastAsia="宋体" w:cs="Arial"/>
          <w:lang w:val="en-US" w:eastAsia="zh-CN"/>
        </w:rPr>
      </w:pPr>
      <w:r>
        <w:rPr>
          <w:rFonts w:hint="eastAsia" w:eastAsia="宋体" w:cs="Arial"/>
          <w:lang w:val="en-US" w:eastAsia="zh-CN"/>
        </w:rPr>
        <w:t>The definitions of integrity events are based on the alarm limit and protection level. There are two kinds of integrity events, misleading information event and hazardously misleading information event. The relationship between these two integrity events can be illustrated by the figure below.</w:t>
      </w:r>
    </w:p>
    <w:p>
      <w:pPr>
        <w:jc w:val="center"/>
      </w:pPr>
      <w:r>
        <w:drawing>
          <wp:inline distT="0" distB="0" distL="114300" distR="114300">
            <wp:extent cx="2999105" cy="2500630"/>
            <wp:effectExtent l="0" t="0" r="1079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2999105" cy="250063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1. Relationship between the integrity parameters and events.</w:t>
      </w:r>
    </w:p>
    <w:p>
      <w:pPr>
        <w:jc w:val="both"/>
        <w:rPr>
          <w:rFonts w:hint="default"/>
          <w:lang w:val="en-US" w:eastAsia="zh-CN"/>
        </w:rPr>
      </w:pPr>
      <w:r>
        <w:rPr>
          <w:rFonts w:hint="eastAsia"/>
          <w:lang w:val="en-US" w:eastAsia="zh-CN"/>
        </w:rPr>
        <w:t xml:space="preserve">As shown in the figure, the circle center is the true position of the UE. The smaller circle and the larger one can be treated as the protection level and alarm limit respectively. An integrity event can be defined as a misleading information event if the estimated position,which is shown as the yellow dot in the figure, is between the alarm limit and protection level . If the estimate position is not in the area of the alarm limit(red dot in the figure), then the integrity event is defined as the </w:t>
      </w:r>
      <w:bookmarkStart w:id="5" w:name="OLE_LINK2"/>
      <w:r>
        <w:rPr>
          <w:rFonts w:hint="eastAsia"/>
          <w:lang w:val="en-US" w:eastAsia="zh-CN"/>
        </w:rPr>
        <w:t>hazardously misleading information event</w:t>
      </w:r>
      <w:bookmarkEnd w:id="5"/>
      <w:r>
        <w:rPr>
          <w:rFonts w:hint="eastAsia"/>
          <w:lang w:val="en-US" w:eastAsia="zh-CN"/>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Integrity Failure</w:t>
      </w:r>
    </w:p>
    <w:p>
      <w:pPr>
        <w:jc w:val="both"/>
        <w:rPr>
          <w:rFonts w:hint="eastAsia" w:eastAsia="Times New Roman" w:cs="Arial"/>
          <w:sz w:val="21"/>
          <w:szCs w:val="22"/>
          <w:lang w:val="en-US" w:eastAsia="zh-CN" w:bidi="ar-SA"/>
        </w:rPr>
      </w:pPr>
      <w:r>
        <w:rPr>
          <w:rFonts w:hint="eastAsia" w:eastAsia="Times New Roman" w:cs="Arial"/>
          <w:sz w:val="21"/>
          <w:szCs w:val="22"/>
          <w:lang w:val="en-US" w:eastAsia="zh-CN" w:bidi="ar-SA"/>
        </w:rPr>
        <w:t>When an integrity event(either red or yellow dot in the figure) happens with no alarm in a certain period(time to trigger), this phenomenon is defined as the integrity failure.</w:t>
      </w:r>
    </w:p>
    <w:p>
      <w:pPr>
        <w:jc w:val="both"/>
        <w:rPr>
          <w:rFonts w:hint="default" w:ascii="Arial" w:hAnsi="Arial" w:eastAsia="Times New Roman" w:cs="Arial"/>
          <w:sz w:val="21"/>
          <w:szCs w:val="22"/>
          <w:lang w:val="en-US" w:eastAsia="zh-CN" w:bidi="ar-SA"/>
        </w:rPr>
      </w:pPr>
      <w:r>
        <w:rPr>
          <w:rFonts w:hint="eastAsia" w:eastAsia="Times New Roman" w:cs="Arial"/>
          <w:sz w:val="21"/>
          <w:szCs w:val="22"/>
          <w:lang w:val="en-US" w:eastAsia="zh-CN" w:bidi="ar-SA"/>
        </w:rPr>
        <w:t>Though integrity failure does not always mean the estimate position is not fulfill the service requirement, integrity failure means that the system can not fully handle the current positioning situation. From the positioning performance perspective, we suggest RAN2 to add the integrity failure information and integrity events information into the location information transfer message. With the help of these information, the system can handle the performance of the positioning service. In addition, if the integrity failure always be raised in certain area, the NW may need to modify the positioning related parameter to improve its positioning performance.</w:t>
      </w:r>
    </w:p>
    <w:p>
      <w:pPr>
        <w:rPr>
          <w:rFonts w:hint="default" w:ascii="Arial" w:hAnsi="Arial" w:eastAsia="宋体" w:cs="Arial"/>
          <w:lang w:val="en-US" w:eastAsia="zh-CN"/>
        </w:rPr>
      </w:pPr>
      <w:r>
        <w:rPr>
          <w:rFonts w:hint="eastAsia" w:eastAsia="宋体" w:cs="Arial"/>
          <w:lang w:val="en-US" w:eastAsia="zh-CN"/>
        </w:rPr>
        <w:t>From what has been discussed above, we may draw the proposal that,</w:t>
      </w:r>
    </w:p>
    <w:p>
      <w:pPr>
        <w:rPr>
          <w:rFonts w:hint="eastAsia" w:eastAsia="宋体" w:cs="Arial"/>
          <w:b/>
          <w:bCs/>
          <w:lang w:val="en-US" w:eastAsia="zh-CN"/>
        </w:rPr>
      </w:pPr>
      <w:r>
        <w:rPr>
          <w:rFonts w:hint="eastAsia" w:eastAsia="宋体" w:cs="Arial"/>
          <w:b/>
          <w:bCs/>
          <w:lang w:val="en-US" w:eastAsia="zh-CN"/>
        </w:rPr>
        <w:t>Proposal 1: RAN2 adopt the definitions of integrity events and integrity failure :</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Misleading information event:It occurs when, being the system declared available, the position error exceeds the protection level but not the alert limit.</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H</w:t>
      </w:r>
      <w:r>
        <w:rPr>
          <w:rFonts w:hint="default" w:ascii="Arial" w:hAnsi="Arial" w:eastAsia="宋体" w:cs="Arial"/>
          <w:b/>
          <w:bCs/>
          <w:lang w:val="en-US" w:eastAsia="zh-CN"/>
        </w:rPr>
        <w:t>azardously misleading information event</w:t>
      </w:r>
      <w:r>
        <w:rPr>
          <w:rFonts w:hint="eastAsia" w:eastAsia="宋体" w:cs="Arial"/>
          <w:b/>
          <w:bCs/>
          <w:lang w:val="en-US" w:eastAsia="zh-CN"/>
        </w:rPr>
        <w:t>:It occurs when, being the system declared available, the position error exceeds the alert limit.</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Integrity failure: It is an integrity event that lasts for longer than the TTA and with no alarm raised within the TTA.</w:t>
      </w:r>
    </w:p>
    <w:p>
      <w:pPr>
        <w:numPr>
          <w:ilvl w:val="0"/>
          <w:numId w:val="0"/>
        </w:numPr>
        <w:ind w:leftChars="0"/>
        <w:rPr>
          <w:rFonts w:hint="default" w:ascii="Arial" w:hAnsi="Arial" w:eastAsia="宋体" w:cs="Arial"/>
          <w:b/>
          <w:bCs/>
          <w:lang w:val="en-US" w:eastAsia="zh-CN"/>
        </w:rPr>
      </w:pPr>
      <w:r>
        <w:rPr>
          <w:rFonts w:hint="eastAsia" w:eastAsia="宋体" w:cs="Arial"/>
          <w:b/>
          <w:bCs/>
          <w:lang w:val="en-US" w:eastAsia="zh-CN"/>
        </w:rPr>
        <w:t>Proposal 2: RAN2 discuss whether the integrity failure information and integrity event information shall be introduced in the positioning signaling.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Conclusion</w:t>
      </w:r>
    </w:p>
    <w:p>
      <w:pPr>
        <w:rPr>
          <w:rFonts w:hint="eastAsia" w:eastAsia="宋体" w:cs="Arial"/>
          <w:b/>
          <w:bCs/>
          <w:lang w:val="en-US" w:eastAsia="zh-CN"/>
        </w:rPr>
      </w:pPr>
      <w:r>
        <w:rPr>
          <w:rFonts w:hint="eastAsia" w:eastAsia="宋体" w:cs="Arial"/>
          <w:b/>
          <w:bCs/>
          <w:lang w:val="en-US" w:eastAsia="zh-CN"/>
        </w:rPr>
        <w:t>Proposal 1: RAN2 adopt the definitions of integrity events and integrity failure :</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Misleading information event:It occurs when, being the system declared available, the position error exceeds the protection level but not the alert limit.</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H</w:t>
      </w:r>
      <w:r>
        <w:rPr>
          <w:rFonts w:hint="default" w:ascii="Arial" w:hAnsi="Arial" w:eastAsia="宋体" w:cs="Arial"/>
          <w:b/>
          <w:bCs/>
          <w:lang w:val="en-US" w:eastAsia="zh-CN"/>
        </w:rPr>
        <w:t>azardously misleading information event</w:t>
      </w:r>
      <w:r>
        <w:rPr>
          <w:rFonts w:hint="eastAsia" w:eastAsia="宋体" w:cs="Arial"/>
          <w:b/>
          <w:bCs/>
          <w:lang w:val="en-US" w:eastAsia="zh-CN"/>
        </w:rPr>
        <w:t>:It occurs when, being the system declared available, the position error exceeds the alert limit.</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Integrity failure: It is an integrity event that lasts for longer than the TTA and with no alarm raised within the TTA.</w:t>
      </w:r>
    </w:p>
    <w:p>
      <w:pPr>
        <w:numPr>
          <w:ilvl w:val="0"/>
          <w:numId w:val="0"/>
        </w:numPr>
        <w:ind w:leftChars="0"/>
        <w:rPr>
          <w:rFonts w:hint="default" w:ascii="Arial" w:hAnsi="Arial" w:eastAsia="宋体" w:cs="Arial"/>
          <w:b/>
          <w:bCs/>
          <w:lang w:val="en-US" w:eastAsia="zh-CN"/>
        </w:rPr>
      </w:pPr>
      <w:r>
        <w:rPr>
          <w:rFonts w:hint="eastAsia" w:eastAsia="宋体" w:cs="Arial"/>
          <w:b/>
          <w:bCs/>
          <w:lang w:val="en-US" w:eastAsia="zh-CN"/>
        </w:rPr>
        <w:t>Proposal 2: RAN2 discuss whether the integrity failure information and integrity event information shall be introduced in the positioning signaling.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Reference</w:t>
      </w:r>
    </w:p>
    <w:p>
      <w:pPr>
        <w:numPr>
          <w:ilvl w:val="0"/>
          <w:numId w:val="8"/>
        </w:numPr>
        <w:rPr>
          <w:rFonts w:hint="eastAsia" w:ascii="Arial" w:hAnsi="Arial" w:eastAsia="宋体" w:cs="Arial"/>
          <w:lang w:val="en-US" w:eastAsia="zh-CN"/>
        </w:rPr>
      </w:pPr>
      <w:r>
        <w:rPr>
          <w:rFonts w:hint="eastAsia" w:ascii="Arial" w:hAnsi="Arial" w:eastAsia="宋体" w:cs="Arial"/>
          <w:lang w:val="en-US" w:eastAsia="zh-CN"/>
        </w:rPr>
        <w:t>RP-200928 Work Item Description: Study on NR Positioning Enhancements, RAN</w:t>
      </w:r>
    </w:p>
    <w:p>
      <w:pPr>
        <w:numPr>
          <w:ilvl w:val="0"/>
          <w:numId w:val="8"/>
        </w:numPr>
        <w:rPr>
          <w:rFonts w:hint="default" w:ascii="Arial" w:hAnsi="Arial" w:eastAsia="宋体" w:cs="Arial"/>
          <w:lang w:val="en-US" w:eastAsia="zh-CN"/>
        </w:rPr>
      </w:pPr>
      <w:bookmarkStart w:id="6" w:name="OLE_LINK5"/>
      <w:r>
        <w:rPr>
          <w:rFonts w:hint="default" w:ascii="Arial" w:hAnsi="Arial" w:eastAsia="宋体" w:cs="Arial"/>
          <w:lang w:val="en-US" w:eastAsia="zh-CN"/>
        </w:rPr>
        <w:fldChar w:fldCharType="begin"/>
      </w:r>
      <w:r>
        <w:rPr>
          <w:rFonts w:hint="default" w:ascii="Arial" w:hAnsi="Arial" w:eastAsia="宋体" w:cs="Arial"/>
          <w:lang w:val="en-US" w:eastAsia="zh-CN"/>
        </w:rPr>
        <w:instrText xml:space="preserve"> HYPERLINK "https://gssc.esa.int/navipedia/index.php/Integrity" </w:instrText>
      </w:r>
      <w:r>
        <w:rPr>
          <w:rFonts w:hint="default" w:ascii="Arial" w:hAnsi="Arial" w:eastAsia="宋体" w:cs="Arial"/>
          <w:lang w:val="en-US" w:eastAsia="zh-CN"/>
        </w:rPr>
        <w:fldChar w:fldCharType="separate"/>
      </w:r>
      <w:r>
        <w:rPr>
          <w:rStyle w:val="61"/>
          <w:rFonts w:hint="default" w:ascii="Arial" w:hAnsi="Arial" w:eastAsia="宋体" w:cs="Arial"/>
          <w:lang w:val="en-US" w:eastAsia="zh-CN"/>
        </w:rPr>
        <w:t>https://gssc.esa.int/navipedia//index.php/Integrity</w:t>
      </w:r>
      <w:r>
        <w:rPr>
          <w:rFonts w:hint="default" w:ascii="Arial" w:hAnsi="Arial" w:eastAsia="宋体" w:cs="Arial"/>
          <w:lang w:val="en-US" w:eastAsia="zh-CN"/>
        </w:rPr>
        <w:fldChar w:fldCharType="end"/>
      </w:r>
      <w:r>
        <w:rPr>
          <w:rFonts w:hint="eastAsia" w:ascii="Arial" w:hAnsi="Arial" w:eastAsia="宋体" w:cs="Arial"/>
          <w:lang w:val="en-US" w:eastAsia="zh-CN"/>
        </w:rPr>
        <w:t xml:space="preserve"> </w:t>
      </w:r>
      <w:bookmarkStart w:id="7" w:name="OLE_LINK4"/>
      <w:r>
        <w:rPr>
          <w:rFonts w:hint="eastAsia" w:ascii="Arial" w:hAnsi="Arial" w:eastAsia="宋体" w:cs="Arial"/>
          <w:lang w:val="en-US" w:eastAsia="zh-CN"/>
        </w:rPr>
        <w:t>, European Space Agency</w:t>
      </w:r>
      <w:bookmarkEnd w:id="6"/>
      <w:bookmarkEnd w:id="7"/>
    </w:p>
    <w:p>
      <w:pPr>
        <w:rPr>
          <w:rFonts w:hint="default" w:ascii="Arial" w:hAnsi="Arial" w:eastAsia="宋体" w:cs="Arial"/>
          <w:lang w:val="en-US" w:eastAsia="zh-CN"/>
        </w:rPr>
      </w:pPr>
    </w:p>
    <w:p>
      <w:pPr>
        <w:rPr>
          <w:rFonts w:hint="default" w:ascii="Arial" w:hAnsi="Arial" w:eastAsia="宋体" w:cs="Arial"/>
          <w:lang w:val="en-US" w:eastAsia="zh-CN"/>
        </w:rPr>
      </w:pPr>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3F2E65"/>
    <w:multiLevelType w:val="singleLevel"/>
    <w:tmpl w:val="2A3F2E65"/>
    <w:lvl w:ilvl="0" w:tentative="0">
      <w:start w:val="1"/>
      <w:numFmt w:val="bullet"/>
      <w:lvlText w:val=""/>
      <w:lvlJc w:val="left"/>
      <w:pPr>
        <w:ind w:left="420" w:hanging="420"/>
      </w:pPr>
      <w:rPr>
        <w:rFonts w:hint="default" w:ascii="Wingdings" w:hAnsi="Wingdings"/>
      </w:r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B4C1893"/>
    <w:multiLevelType w:val="multilevel"/>
    <w:tmpl w:val="3B4C1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1F8F76F"/>
    <w:multiLevelType w:val="singleLevel"/>
    <w:tmpl w:val="41F8F76F"/>
    <w:lvl w:ilvl="0" w:tentative="0">
      <w:start w:val="1"/>
      <w:numFmt w:val="decimal"/>
      <w:suff w:val="space"/>
      <w:lvlText w:val="[%1]"/>
      <w:lvlJc w:val="left"/>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4BE3"/>
    <w:rsid w:val="00FE58B6"/>
    <w:rsid w:val="00FE7430"/>
    <w:rsid w:val="00FF0471"/>
    <w:rsid w:val="00FF0771"/>
    <w:rsid w:val="00FF0AAD"/>
    <w:rsid w:val="00FF29CE"/>
    <w:rsid w:val="00FF2E7C"/>
    <w:rsid w:val="00FF33F4"/>
    <w:rsid w:val="00FF3FC8"/>
    <w:rsid w:val="010B71C0"/>
    <w:rsid w:val="01E06294"/>
    <w:rsid w:val="02090528"/>
    <w:rsid w:val="02096E03"/>
    <w:rsid w:val="021A15C5"/>
    <w:rsid w:val="0276200A"/>
    <w:rsid w:val="02852DB6"/>
    <w:rsid w:val="02AF57A1"/>
    <w:rsid w:val="02C63FE5"/>
    <w:rsid w:val="0427122D"/>
    <w:rsid w:val="04705A80"/>
    <w:rsid w:val="057B17D8"/>
    <w:rsid w:val="05F0578D"/>
    <w:rsid w:val="06270E5D"/>
    <w:rsid w:val="06301129"/>
    <w:rsid w:val="06E407F1"/>
    <w:rsid w:val="07332E45"/>
    <w:rsid w:val="07393CB3"/>
    <w:rsid w:val="07645E7E"/>
    <w:rsid w:val="07815AA2"/>
    <w:rsid w:val="07DB31F6"/>
    <w:rsid w:val="08036844"/>
    <w:rsid w:val="083828A5"/>
    <w:rsid w:val="086A0D8F"/>
    <w:rsid w:val="08870B03"/>
    <w:rsid w:val="09253E9C"/>
    <w:rsid w:val="0929781C"/>
    <w:rsid w:val="095438C6"/>
    <w:rsid w:val="097D5AD9"/>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ED6C66"/>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820D2E"/>
    <w:rsid w:val="13DC640D"/>
    <w:rsid w:val="13E960B4"/>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9343406"/>
    <w:rsid w:val="1A074445"/>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9469E3"/>
    <w:rsid w:val="20CE5836"/>
    <w:rsid w:val="20D02BC7"/>
    <w:rsid w:val="210637EE"/>
    <w:rsid w:val="210948AE"/>
    <w:rsid w:val="211E529B"/>
    <w:rsid w:val="213A5E32"/>
    <w:rsid w:val="21D36B48"/>
    <w:rsid w:val="221B7641"/>
    <w:rsid w:val="224F5646"/>
    <w:rsid w:val="229A0A46"/>
    <w:rsid w:val="22D5441E"/>
    <w:rsid w:val="22D61F71"/>
    <w:rsid w:val="232660FF"/>
    <w:rsid w:val="23656E1A"/>
    <w:rsid w:val="2418652F"/>
    <w:rsid w:val="245A1846"/>
    <w:rsid w:val="248512BD"/>
    <w:rsid w:val="24E51B39"/>
    <w:rsid w:val="25173A41"/>
    <w:rsid w:val="252D5DCC"/>
    <w:rsid w:val="255B75CB"/>
    <w:rsid w:val="25A45302"/>
    <w:rsid w:val="25A94E88"/>
    <w:rsid w:val="25E135DF"/>
    <w:rsid w:val="261E413F"/>
    <w:rsid w:val="263E633F"/>
    <w:rsid w:val="266218E3"/>
    <w:rsid w:val="267E599C"/>
    <w:rsid w:val="26C17FC8"/>
    <w:rsid w:val="27B132D6"/>
    <w:rsid w:val="27FF1FDA"/>
    <w:rsid w:val="29B32846"/>
    <w:rsid w:val="29ED63D5"/>
    <w:rsid w:val="2A275682"/>
    <w:rsid w:val="2A275D46"/>
    <w:rsid w:val="2AA14025"/>
    <w:rsid w:val="2B2348E2"/>
    <w:rsid w:val="2B5D0645"/>
    <w:rsid w:val="2B907720"/>
    <w:rsid w:val="2BCD0751"/>
    <w:rsid w:val="2C0B71FD"/>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2F6B74B5"/>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960E08"/>
    <w:rsid w:val="35AE7101"/>
    <w:rsid w:val="35F74027"/>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4142B"/>
    <w:rsid w:val="399648C1"/>
    <w:rsid w:val="3A156CE0"/>
    <w:rsid w:val="3A2D66D3"/>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5B21D1"/>
    <w:rsid w:val="3FBD74AC"/>
    <w:rsid w:val="402F7D1A"/>
    <w:rsid w:val="411531A3"/>
    <w:rsid w:val="414B0A93"/>
    <w:rsid w:val="415723A1"/>
    <w:rsid w:val="41643432"/>
    <w:rsid w:val="41BC63DF"/>
    <w:rsid w:val="421B0E01"/>
    <w:rsid w:val="42481B2A"/>
    <w:rsid w:val="43027DCC"/>
    <w:rsid w:val="437906BF"/>
    <w:rsid w:val="43945CC5"/>
    <w:rsid w:val="43CE3BC6"/>
    <w:rsid w:val="43FB5AF0"/>
    <w:rsid w:val="440B4BBE"/>
    <w:rsid w:val="44211E9A"/>
    <w:rsid w:val="446A1C8A"/>
    <w:rsid w:val="44C70D28"/>
    <w:rsid w:val="44CA37C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206DA6"/>
    <w:rsid w:val="4A834EBE"/>
    <w:rsid w:val="4B3040AF"/>
    <w:rsid w:val="4B55574A"/>
    <w:rsid w:val="4BA90131"/>
    <w:rsid w:val="4BB36285"/>
    <w:rsid w:val="4BD35EC5"/>
    <w:rsid w:val="4C1B3C0A"/>
    <w:rsid w:val="4C4846F9"/>
    <w:rsid w:val="4CBC728A"/>
    <w:rsid w:val="4CEC3A70"/>
    <w:rsid w:val="4CFB69A6"/>
    <w:rsid w:val="4D2316EA"/>
    <w:rsid w:val="4D267491"/>
    <w:rsid w:val="4D830955"/>
    <w:rsid w:val="4E3E017D"/>
    <w:rsid w:val="4E5F59DA"/>
    <w:rsid w:val="4EA44C2A"/>
    <w:rsid w:val="4EC619CA"/>
    <w:rsid w:val="4F2941D5"/>
    <w:rsid w:val="4FB528F3"/>
    <w:rsid w:val="4FFC0A94"/>
    <w:rsid w:val="50081059"/>
    <w:rsid w:val="50F36CD9"/>
    <w:rsid w:val="512E641B"/>
    <w:rsid w:val="517D059D"/>
    <w:rsid w:val="51FA56D9"/>
    <w:rsid w:val="523F7F97"/>
    <w:rsid w:val="53047529"/>
    <w:rsid w:val="54107975"/>
    <w:rsid w:val="5451551D"/>
    <w:rsid w:val="54816772"/>
    <w:rsid w:val="548C2C0D"/>
    <w:rsid w:val="54D6790A"/>
    <w:rsid w:val="553A4CBA"/>
    <w:rsid w:val="557E6857"/>
    <w:rsid w:val="55E15918"/>
    <w:rsid w:val="55E65C45"/>
    <w:rsid w:val="55E65FAE"/>
    <w:rsid w:val="563A460F"/>
    <w:rsid w:val="566B6C45"/>
    <w:rsid w:val="56975E59"/>
    <w:rsid w:val="569C350B"/>
    <w:rsid w:val="56BF0EA2"/>
    <w:rsid w:val="56EA3918"/>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E2A7858"/>
    <w:rsid w:val="5E790BE8"/>
    <w:rsid w:val="5E973039"/>
    <w:rsid w:val="5EA87B0A"/>
    <w:rsid w:val="5EB119EE"/>
    <w:rsid w:val="5F3E2940"/>
    <w:rsid w:val="5F4945D9"/>
    <w:rsid w:val="5F4E4F30"/>
    <w:rsid w:val="5F825446"/>
    <w:rsid w:val="5FAE4FA2"/>
    <w:rsid w:val="5FBE69BB"/>
    <w:rsid w:val="5FBF3628"/>
    <w:rsid w:val="5FCB4192"/>
    <w:rsid w:val="601A7A49"/>
    <w:rsid w:val="602F4794"/>
    <w:rsid w:val="60881A7C"/>
    <w:rsid w:val="609751E5"/>
    <w:rsid w:val="60C10976"/>
    <w:rsid w:val="61C16E82"/>
    <w:rsid w:val="61D81A5C"/>
    <w:rsid w:val="620D1678"/>
    <w:rsid w:val="62B8321C"/>
    <w:rsid w:val="630962B4"/>
    <w:rsid w:val="63766DF5"/>
    <w:rsid w:val="63BE6B4B"/>
    <w:rsid w:val="63E41E32"/>
    <w:rsid w:val="63EC1D88"/>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7B00CDE"/>
    <w:rsid w:val="68384317"/>
    <w:rsid w:val="685F312A"/>
    <w:rsid w:val="68603781"/>
    <w:rsid w:val="68CC70D7"/>
    <w:rsid w:val="69291ACC"/>
    <w:rsid w:val="693F57CE"/>
    <w:rsid w:val="696B32FD"/>
    <w:rsid w:val="69797C2C"/>
    <w:rsid w:val="69AB78DD"/>
    <w:rsid w:val="69D74CDC"/>
    <w:rsid w:val="6A9B47A1"/>
    <w:rsid w:val="6AFF14C0"/>
    <w:rsid w:val="6B0E13E7"/>
    <w:rsid w:val="6B1301B0"/>
    <w:rsid w:val="6B29781B"/>
    <w:rsid w:val="6B5068BA"/>
    <w:rsid w:val="6BFF0085"/>
    <w:rsid w:val="6CA73326"/>
    <w:rsid w:val="6D17028B"/>
    <w:rsid w:val="6D2552D8"/>
    <w:rsid w:val="6D302D5D"/>
    <w:rsid w:val="6D3C235D"/>
    <w:rsid w:val="6D935AB0"/>
    <w:rsid w:val="6DA62403"/>
    <w:rsid w:val="6E087119"/>
    <w:rsid w:val="6E0A3A07"/>
    <w:rsid w:val="6E4F724A"/>
    <w:rsid w:val="6E60770D"/>
    <w:rsid w:val="6F037853"/>
    <w:rsid w:val="6F7B3028"/>
    <w:rsid w:val="6FA027BC"/>
    <w:rsid w:val="6FC55DFE"/>
    <w:rsid w:val="70020A66"/>
    <w:rsid w:val="701A03F2"/>
    <w:rsid w:val="701B6FD8"/>
    <w:rsid w:val="704266E6"/>
    <w:rsid w:val="706A7B0F"/>
    <w:rsid w:val="7080412D"/>
    <w:rsid w:val="7127456D"/>
    <w:rsid w:val="712914EF"/>
    <w:rsid w:val="71EF2FA5"/>
    <w:rsid w:val="7210341D"/>
    <w:rsid w:val="72BC0973"/>
    <w:rsid w:val="73624F26"/>
    <w:rsid w:val="736C6888"/>
    <w:rsid w:val="739B1EBD"/>
    <w:rsid w:val="73AF18CB"/>
    <w:rsid w:val="73B9425D"/>
    <w:rsid w:val="73ED4A58"/>
    <w:rsid w:val="73F12374"/>
    <w:rsid w:val="740422B3"/>
    <w:rsid w:val="74796ABE"/>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192253"/>
    <w:rsid w:val="78D61CB2"/>
    <w:rsid w:val="78F104FB"/>
    <w:rsid w:val="79493EB1"/>
    <w:rsid w:val="797C66CF"/>
    <w:rsid w:val="79954525"/>
    <w:rsid w:val="79B9409B"/>
    <w:rsid w:val="7A7550A6"/>
    <w:rsid w:val="7AAF3771"/>
    <w:rsid w:val="7AEC001A"/>
    <w:rsid w:val="7B475761"/>
    <w:rsid w:val="7B49298E"/>
    <w:rsid w:val="7B7D3C44"/>
    <w:rsid w:val="7BE208A5"/>
    <w:rsid w:val="7BE3068E"/>
    <w:rsid w:val="7C150EF5"/>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2020-08-07T03:15:51Z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